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1617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7"/>
          <w:szCs w:val="27"/>
        </w:rPr>
        <w:t>Синкевич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Елене Владимировне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уточненные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частично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Синкевич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Владимировн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6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СНИЛС </w:t>
      </w:r>
      <w:r>
        <w:rPr>
          <w:rStyle w:val="cat-UserDefinedgrp-2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Югорского фонда капитального ремонта многоквартирных домов (ИНН </w:t>
      </w:r>
      <w:r>
        <w:rPr>
          <w:rStyle w:val="cat-UserDefinedgrp-22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7"/>
          <w:szCs w:val="27"/>
        </w:rPr>
        <w:t>(пропорционально 1/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доли в праве общей долевой собственности)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оплате взноса на капитальный ремонт общего имущества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многоквартирном доме в размере </w:t>
      </w:r>
      <w:r>
        <w:rPr>
          <w:rStyle w:val="cat-Sumgrp-13rplc-1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Style w:val="cat-UserDefinedgrp-2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(неполный месяц) по </w:t>
      </w:r>
      <w:r>
        <w:rPr>
          <w:rStyle w:val="cat-UserDefinedgrp-24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пени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просрочку обязательств по уплате взноса на капитальный ремонт за период с </w:t>
      </w:r>
      <w:r>
        <w:rPr>
          <w:rStyle w:val="cat-UserDefinedgrp-25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с учетом ст. 333 ГК РФ в размере </w:t>
      </w:r>
      <w:r>
        <w:rPr>
          <w:rStyle w:val="cat-Sumgrp-14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расходы по уплате государственной пошлины </w:t>
      </w:r>
      <w:r>
        <w:rPr>
          <w:rFonts w:ascii="Times New Roman" w:eastAsia="Times New Roman" w:hAnsi="Times New Roman" w:cs="Times New Roman"/>
          <w:sz w:val="27"/>
          <w:szCs w:val="27"/>
        </w:rPr>
        <w:t>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Sumgrp-15rplc-2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7"/>
          <w:szCs w:val="27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1617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7">
    <w:name w:val="cat-PassportData grp-16 rplc-7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Sumgrp-13rplc-14">
    <w:name w:val="cat-Sum grp-13 rplc-14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